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fill="FFFFFF"/>
        <w:spacing w:lineRule="auto" w:line="240" w:before="0" w:after="0"/>
        <w:jc w:val="center"/>
        <w:rPr>
          <w:highlight w:val="none"/>
          <w:shd w:fill="FFFFFF" w:val="clear"/>
        </w:rPr>
      </w:pPr>
      <w:r>
        <w:rPr>
          <w:rFonts w:cs="Times New Roman" w:ascii="Times New Roman" w:hAnsi="Times New Roman"/>
          <w:b/>
          <w:sz w:val="24"/>
          <w:szCs w:val="24"/>
          <w:shd w:fill="FFFFFF" w:val="clear"/>
        </w:rPr>
        <w:t xml:space="preserve">Перечень </w:t>
      </w:r>
    </w:p>
    <w:p>
      <w:pPr>
        <w:pStyle w:val="Normal"/>
        <w:shd w:val="clear" w:fill="FFFFFF"/>
        <w:spacing w:lineRule="auto" w:line="240" w:before="0" w:after="0"/>
        <w:jc w:val="center"/>
        <w:rPr>
          <w:highlight w:val="none"/>
          <w:shd w:fill="FFFFFF" w:val="clear"/>
        </w:rPr>
      </w:pPr>
      <w:r>
        <w:rPr>
          <w:rFonts w:cs="Times New Roman" w:ascii="Times New Roman" w:hAnsi="Times New Roman"/>
          <w:b/>
          <w:sz w:val="24"/>
          <w:szCs w:val="24"/>
          <w:shd w:fill="FFFFFF" w:val="clear"/>
        </w:rPr>
        <w:t>документов, используемых при выполнении органом инспекции работ по проведению инспекций</w:t>
      </w:r>
    </w:p>
    <w:p>
      <w:pPr>
        <w:pStyle w:val="Normal"/>
        <w:shd w:val="clear" w:fill="FFFFFF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  <w:highlight w:val="none"/>
          <w:shd w:fill="FFFFFF" w:val="clear"/>
        </w:rPr>
      </w:pPr>
      <w:r>
        <w:rPr>
          <w:rFonts w:cs="Times New Roman" w:ascii="Times New Roman" w:hAnsi="Times New Roman"/>
          <w:b/>
          <w:sz w:val="24"/>
          <w:szCs w:val="24"/>
          <w:shd w:fill="FFFFFF" w:val="clear"/>
        </w:rPr>
      </w:r>
    </w:p>
    <w:tbl>
      <w:tblPr>
        <w:tblW w:w="10490" w:type="dxa"/>
        <w:jc w:val="left"/>
        <w:tblInd w:w="-6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993"/>
        <w:gridCol w:w="9496"/>
      </w:tblGrid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shd w:fill="FFFFFF" w:val="clear"/>
              </w:rPr>
              <w:t>Федеральные законы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Федеральный закон от 30.03.1999 N 52-ФЗ «О санитарно-эпидемиологическом благополучии населения»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Федеральный закон от 09.01.1996 N 3-ФЗ «О радиационной безопасности населения»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Федеральный закон от 02.01.2000 N 29-ФЗ «О качестве и безопасности пищевых продуктов»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Федеральный закон от 29 декабря 2004 г. № 190-ФЗ «Градостроительный кодекс Российской Федерации»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Федеральный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Федеральный закон от 31 июля 2020 г. N 248-ФЗ «О государственном контроле (надзоре) и муниципальном контроле в Российской Федерации»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Федеральный закон от 30 декабря 2009 г. № 384-ФЗ «Технический регламент о безопасности зданий и сооружений»</w:t>
            </w:r>
          </w:p>
        </w:tc>
      </w:tr>
      <w:tr>
        <w:trPr>
          <w:trHeight w:val="649" w:hRule="atLeast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Федеральный закон от 4 мая 2011г. N 99-ФЗ «О лицензировании отдельных видов деятельности»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Федеральный закон от 7 декабря 2011 года N 416-ФЗ «О водоснабжении и водоотведении»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Федеральный закон от 28.12.2013 N 412-ФЗ «Об аккредитации в национальной системе аккредитации»</w:t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shd w:fill="FFFFFF" w:val="clear"/>
              </w:rPr>
              <w:t>Постановления Правительства РФ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Постановление Правительства РФ от 22.11.2000 №883 «Об организации и проведении мониторинга качества, безопасности пищевых продуктов и здоровья населения»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Постановление Правительства РФ от 5 июля 2022 г. N 1206 «О порядке расследования и учета случаев профессиональных заболеваний работников»</w:t>
            </w:r>
          </w:p>
        </w:tc>
      </w:tr>
      <w:tr>
        <w:trPr>
          <w:trHeight w:val="639" w:hRule="atLeast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Постановление Правительства РФ от 21.12.2000 № 987</w:t>
              <w:tab/>
              <w:t xml:space="preserve"> «О государственном надзоре и контроле в области обеспечения качества и безопасности пищевых продуктов»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Постановление Правительства РФ от 01.12.2004 №715 «Об утверждении перечня социально значимых заболеваний и перечня заболеваний, представляющих опасность для окружающих»</w:t>
            </w:r>
          </w:p>
        </w:tc>
      </w:tr>
      <w:tr>
        <w:trPr>
          <w:trHeight w:val="639" w:hRule="atLeast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Постановление Правительства РФ от 02.02.2006 №60 «Об утверждении Положения о проведении социально-гигиенического мониторинга»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Постановление Правительства РФ  от 28.04.2007 N 253 «О порядке ведения государственного водного реестра»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Постановление Правительства РФ от 23.05.2012 № 513  «О государственном докладе о состоянии санитарно-эпидемиологического благополучия населения в Российской Федерации»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/>
            </w:pPr>
            <w:r>
              <w:rPr>
                <w:rStyle w:val="Emphasis"/>
                <w:rFonts w:cs="Times New Roman" w:ascii="Times New Roman" w:hAnsi="Times New Roman"/>
                <w:i w:val="false"/>
                <w:iCs w:val="false"/>
                <w:sz w:val="24"/>
                <w:szCs w:val="24"/>
                <w:shd w:fill="FFFFFF" w:val="clear"/>
              </w:rPr>
              <w:t>Постановление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</w:t>
            </w:r>
            <w:r>
              <w:rPr>
                <w:rStyle w:val="Emphasis"/>
                <w:rFonts w:cs="Times New Roman" w:ascii="Times New Roman" w:hAnsi="Times New Roman"/>
                <w:i w:val="false"/>
                <w:iCs w:val="false"/>
                <w:sz w:val="24"/>
                <w:szCs w:val="24"/>
                <w:shd w:fill="FFFFFF" w:val="clear"/>
              </w:rPr>
              <w:t>Правительства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</w:t>
            </w:r>
            <w:r>
              <w:rPr>
                <w:rStyle w:val="Emphasis"/>
                <w:rFonts w:cs="Times New Roman" w:ascii="Times New Roman" w:hAnsi="Times New Roman"/>
                <w:i w:val="false"/>
                <w:iCs w:val="false"/>
                <w:sz w:val="24"/>
                <w:szCs w:val="24"/>
                <w:shd w:fill="FFFFFF" w:val="clear"/>
              </w:rPr>
              <w:t>РФ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от 30 июня 2021 г. N </w:t>
            </w:r>
            <w:r>
              <w:rPr>
                <w:rStyle w:val="Emphasis"/>
                <w:rFonts w:cs="Times New Roman" w:ascii="Times New Roman" w:hAnsi="Times New Roman"/>
                <w:i w:val="false"/>
                <w:iCs w:val="false"/>
                <w:sz w:val="24"/>
                <w:szCs w:val="24"/>
                <w:shd w:fill="FFFFFF" w:val="clear"/>
              </w:rPr>
              <w:t>1100 «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 федеральном государственном санитарно-эпидемиологическом контроле (надзоре)»</w:t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shd w:fill="FFFFFF" w:val="clear"/>
              </w:rPr>
              <w:t>ТРТС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Единые санитарно-эпидемиологические и гигиенические требования к товарам, подлежащим санитарно- эпидемиологическому надзору (контролю), утвержденные решением Комиссии таможенного союза от 28.05.2010 г. № 299 «О применении санитарных мер в таможенном союзе» (с изменениями и дополнениями)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ТР ТС 021/2011 «О безопасности  пищевой продукции»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ТР ТС 022/2011 «Пищевая продукция в части ее маркировки»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ТР ТС 023/2011 «Технический регламент на соковую продукцию из фруктов и овощей»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ТР ТС 024/2011 «Технический регламент на масло-жировую продукцию»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ТР ТС 027/2012 «О безопасности отдельных видов специализированной пищевой продукции, в том числе диетического лечебного и диетического профилактического питания»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ТР ТС 033/2013 «О безопасности молока и молочной продукции»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ТР ТС 034/2013 «О безопасности мяса и мясной продукции»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ТР ЕАЭС 040/2016 «О безопасности рыбы и рыбной продукции»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ТР ЕАЭС 044/2017 «О безопасности упакованной питьевой воды, включая природную минеральную воду»</w:t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shd w:fill="FFFFFF" w:val="clear"/>
              </w:rPr>
              <w:t>Постановления Главного государственного санитарного врача Российской Федерации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Постановление Главного Государственного санитарного врача Российской Федерации и Главного Государственного инспектора Российской Федерации по охране природы от 10.11.1997 № 25 и от 10.11.1997 №03-19/24-3483 Об использовании методологии оценки риска для управления качеством окружающей среды и здоровья населения в Российской Федерации»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Постановление Главного государственного санитарного врача Российской Федерации от 21 октября 2010 г. N 133 «Об оптимизации противоэпидемической работы и утверждении формы акта эпидемиологического расследования очага инфекционной (паразитарной) болезни с установлением причинно - следственной связи»</w:t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shd w:fill="FFFFFF" w:val="clear"/>
              </w:rPr>
              <w:t>Приказы Федеральной службы по надзору в сфере защиты прав потребителей и благополучия человека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Приказ Федеральной службы по надзору в сфере защиты прав потребителей и благополучия человека от 26 апреля 2005 г. N 385 «Об организации работы по социально-гигиеническому мониторингу»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Приказ Федеральной службы по надзору в сфере защиты прав потребителей и благополучия человека от 30 декабря 2005г. N 810 «О Перечне показателей и данных для формирования Федерального информационного фонда социально-гигиенического мониторинга»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Приказ Федеральной службы по надзору в сфере защиты прав потребителей и благополучия человека от 17 ноября 2006г. N 367 «О Порядке проведения социально-гигиенического мониторинга, представления данных и обмена ими»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Приказ Федеральной службы по надзору в сфере защиты прав потребителей и благополучия человека от 17 ноября 2006г. N 368 «Об утверждении нормативных документов по проведению социально-гигиенического мониторинга»</w:t>
            </w:r>
          </w:p>
        </w:tc>
      </w:tr>
      <w:tr>
        <w:trPr>
          <w:trHeight w:val="1235" w:hRule="atLeast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Приказ Федеральной службы по надзору в сфере защиты прав потребителей и благополучия человека от 19 июля 2007 г. N 224 «О санитарно-эпидемиологических экспертизах, обследованиях, исследованиях, испытаниях и токсикологических, гигиенических и иных видах оценок»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Приказ Федеральной службы по надзору в сфере защиты прав потребителей и благополучия человека от 31 марта 2008 г. N 103 «Об утверждении инструкции по составлению санитарно-гигиенической характеристики условий труда работника при подозрении у него профессионального заболевания»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color w:val="000000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Приказ Федеральной службы по надзору в сфере защиты прав потребителей и благополучия человека от 5 ноября 2020 г. N 747</w:t>
            </w:r>
          </w:p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color w:val="000000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«Об утверждении Административного регламента Федеральной службы по надзору в сфере защиты прав потребителей и благополучия человека по предоставлению государственной услуги по выдаче санитарно-эпидемиологических заключений на основании результатов санитарно-эпидемиологических экспертиз, расследований, обследований, исследований, испытаний, токсикологических, гигиенических и иных видов оценок соблюдения санитарно-эпидемиологических и гигиенических требований»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Приказ Федеральной службы по надзору в сфере защиты прав потребителей и благополучия человека от 28 декабря 2012 г. N 1204 Критерии существенного ухудшения качества питьевой воды и горячей воды, показатели качества питьевой воды, характеризующие ее безопасность, по которым осуществляется производственный контроль качества питьевой воды, горячей воды и требования к частоте отбора проб воды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Письмо Федеральной службы по надзору в сфере защиты прав потребителей и благополучия человека от 21 августа 2006 г. N 0100/9009-06-32 "О радиационном контроле за питьевой и минеральной водой" Рекомендации по контролю и санитарно-эпидемиологической оценке минеральной природной воды по показателям радиационной безопасности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Письмо Федеральной службы по надзору в сфере защиты прав потребителей и благополучия человека от 2 октября 2006 г. N 0100/10460-06-32 «Об организации лабораторного контроля при проведении социально-гигиенического мониторинга»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Письмо Федерального медико-биологического агентства от 27 октября 2006 г. N 32-024/469 «Состояние работы и задачи органов и учреждений госсанэпиднадзора ФМБА России по проведению социально-гигиенического мониторинга»</w:t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shd w:fill="FFFFFF" w:val="clear"/>
              </w:rPr>
              <w:t>Приказы Министерства здравоохранения Российской Федерации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Приказ Минздрава РФ от 13.11.1996 № 377 «Об утверждении Инструкции по организации хранения в аптечных учреждениях различных групп лекарственных средств и изделий медицинского назначения»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Приказ Минздрава РФ от 21 марта 2003 г. N 109 «О совершенствовании противотуберкулезных мероприятий в Российской Федерации»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Приказ Министерства здравоохранения Российской Федерации от 05.08.2003 № 330 «О мерах по совершенствованию лечебного питания в лечебно-профилактических учреждениях Российской Федерации»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>Приказ Министерства труда и социальной защиты РФ от 16 мая 2022 г. N 298н</w:t>
              <w:br/>
              <w:t>«Об утверждении перечня отдельных видов работ, при выполнении которых работникам предоставляется бесплатно по установленным нормам лечебно-профилактическое питание, норм бесплатной выдачи витаминных препаратов, а также норм и условий бесплатной выдачи лечебно-профилактического питания»</w:t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Приказ Министерства здравоохранения Российской Федерации от 14 апреля 2025 г. N 213н «Об утверждении порядка оказания несовершеннолетним медицинской помощи, в том числе в период обучения и воспитания в образовательных организациях»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Приказ Министерства здравоохранения и социального развития РФ и Министерства образования и науки РФ от 11 марта 2012 г. N 213н/178 «Об утверждении методических рекомендаций по организации питания обучающихся и воспитанников образовательных учреждений»</w:t>
            </w:r>
          </w:p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Приказ Министерства здравоохранения РФ от 6 декабря 2021 г. N 1122н</w:t>
              <w:br/>
              <w:t>«Об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before="0" w:after="200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Приказ Министерства здравоохранения РФ от 29 ноября 2021 г. N 1108н «Об утверждении порядка проведения профилактических мероприятий, выявления и регистрации в медицинской организации случаев возникновения инфекционных болезней, связанных с оказанием медицинской помощи, номенклатуры инфекционных болезней, связанных с оказанием медицинской помощи, подлежащих выявлению и регистрации в медицинской организации» Приложение N 1 к приказу Министерства здравоохранения Российской Федерации от 29 ноября 2021 г. N 1108н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before="0" w:after="200"/>
              <w:jc w:val="both"/>
              <w:rPr>
                <w:color w:val="000000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Приказ Министерства здравоохранения РФ от 28 января 2021 г. N 29н</w:t>
              <w:br/>
              <w:t>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before="0" w:after="200"/>
              <w:rPr>
                <w:color w:val="000000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Приказ Министерства здравоохранения РФ от 23 октября 2020 г. N </w:t>
              <w:br/>
              <w:t xml:space="preserve">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</w:t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before="0" w:after="20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b/>
                <w:color w:val="22272F"/>
                <w:sz w:val="24"/>
                <w:szCs w:val="24"/>
                <w:shd w:fill="FFFFFF" w:val="clear"/>
              </w:rPr>
              <w:t>Приказы Министерства природных ресурсов и экологии РФ и Приказы Министерства сельского хозяйства РФ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before="0" w:after="200"/>
              <w:rPr>
                <w:color w:val="000000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Приказ Министерства природных ресурсов и экологии РФ от 29 декабря 2020 г. N 1118</w:t>
              <w:br/>
              <w:t>«Об утверждении Методики разработки нормативов допустимых сбросов загрязняющих веществ в водные объекты для водопользователей»</w:t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shd w:fill="FFFFFF" w:val="clear"/>
              </w:rPr>
              <w:t>СанПиНы, СП, ГН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ГН 1.1.701-98 «Гигиенические критерии для обоснования необходимости разработки ПДК и ОБУВ (ОДУ) вредных веществ в воздухе рабочей зоны, атмосферном воздухе населенных мест, воде водных объектов»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ГН 2.3.3.972-00 «Предельно допустимые количества химических веществ, выделяющихся из материалов, контактирующих с пищевыми продуктами»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СП 1.1.1058-01 «Организация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мероприятий»</w:t>
            </w:r>
          </w:p>
        </w:tc>
      </w:tr>
      <w:tr>
        <w:trPr>
          <w:trHeight w:val="531" w:hRule="atLeast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СанПиН 1.2.3685-21 «Гигиенические нормативы и требования к обеспечению безопасности и (или) безвредности для человека факторов среды обитания»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СП 1.3.1325-03 «Безопасность работы с материалами, инфицированными или потенциально инфицированными диким поливирусом»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СанПиН 2.1.8/2.2.4.1190-03</w:t>
              <w:tab/>
              <w:t xml:space="preserve"> «Гигиенические требования к размещению и эксплуатации средств сухопутной подвижной радиосвязи»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СанПиН 2.1.8./2.2.4.1383-03 Гигиенические требования к размещению и эксплуатации передающих радиотехнических объектов. (Изм №1 СанПиН 2.1.8/2.2.4.2302-07);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СанПиН 2.2.1/2.1.1.1200-03 «Санитарно-защитные зоны и санитарная классификация предприятий, сооружений и иных объектов»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СП 2.2.1.2263-07 «Санитарные правила для автотранспортного предприятия с топливозаправочным пунктом, осуществляющего заправку и эксплуатацию автомобилей на диметиловом эфире»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СП 2.1.3678-20 «Санитарно-эпидемиологические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СанПиН 2.1.3684-21 «Санитарно-эпидемиологические требования к содержанию территорий городских и сельских поселений, к водным объектам.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СанПиН 2.1.4.1110-02 «Зоны санитарной охраны источников водоснабжения  водопроводов питьевого назначения»</w:t>
            </w:r>
          </w:p>
        </w:tc>
      </w:tr>
      <w:tr>
        <w:trPr>
          <w:trHeight w:val="1498" w:hRule="atLeast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СанПиН 2.1.4.1116-02 «Питьевая вода. Гигиенические требования к качеству воды, расфасованной в емкости. Контроль качества»;</w:t>
            </w:r>
          </w:p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СанПиН 2.1.4.2581-10 «Питьевая вода. Гигиенические требования к качеству воды, расфасованной в емкости. Контроль качества». Изменения №1 к СанПиН 2.1.4.1116-02; СанПиН 2.1.4. 2653-10 изм № 2 к СанПиН 2.1.4.1116-02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СП 2.1.5.1059-01 «Гигиенические требования к охране подземных вод от загрязнения»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СанПиН 2.2.1/2.1.1.2361-08 «Изменения № 1 к санитарно-эпидемиологическим правилам и нормативам «Санитарно-защитные зоны и санитарная классификация предприятий, сооружений и иных объектов. Новая редакция»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СП 2.4.3648-20 «Санитарно-эпидемиологические требования к организациям воспитания и обучения, отдыха и оздоровления детей и молодежи»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СанПиН 2.3.2.1324-03 «Гигиенические требования к срокам годности и условиям хранения пищевых продуктов»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СанПиН 2.3/2.4.3590-20 «Санитарно-эпидемиологические требования к организации общественного питания населения»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СП 2.3.6.3668-20 «Санитарно-эпидемиологические требования к условиям деятельности торговых объектов и рынков, реализующих пищевую продукцию»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СП 2.5.3650-20 «Санитарно-эпидемиологические требования к отдельным видам транспорта и объектам транспортной инфраструктуры»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СанПиН 2.6.1.07-03 «Гигиенические требования к проектированию предприятий и установок атомной промышленности» (с дополнениями и изменениями  №1 СанПиН 2.6.1.37-03)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СанПиН 2.6.1.24-03 «Санитарные правила проектирования и эксплуатации атомных станций (СП АС-03)»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СП 2.6.1.759-99 «Допустимые уровни содержания цезия-137 и стронция-90 в продукции лесного хозяйства»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СанПиН 2.6.1.1281-03 «Санитарные правила по радиационной безопасности населения и персонала при транспортировании радиоактивных материалов (веществ)»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СП 2.6.1.2205-07 «Обеспечение радиационной безопасности при выводе из эксплуатации блока атомной станции»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СП 2.6.1.2216-07 «Санитарно-защитные зоны и зона наблюдения радиационных объектов. Условия эксплуатации и обоснование границ»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СанПиН 2.6.1.2523-09 «Нормы радиационной безопасности (НРБ-99/2009)»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СанПиН 2.6.1.2573-10 «Гигиенические требования к размещению и эксплуатации ускорителей электронов с энергией до 100 МэВ»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СП 2.6.1.2612-10 «Основные санитарные правила обеспечения радиационной безопасности (ОСПОРБ 99/2010)»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СанПиН 2.6.1.2748-10 «Гигиенические требования по обеспечению радиационной безопасности при работе с источниками неиспользуемого рентгеновского излучения»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СанПиН 2.6.1.2749-10 «Гигиенические требования по обеспечению радиационной безопасности при обращении с радиоизотопными термоэлектрическими генераторами»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СанПиН 2.6.1.2802-10 «Гигиенические требования по обеспечению радиационной безопасности при проведении работ со скважинными генераторами нейтронов»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СП 2.6.6.2572-2010 «Обеспечение радиационной безопасности при обращении с промышленными отходами атомных станций, содержащими техногенные радионуклиды»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СП 2.2.</w:t>
            </w:r>
            <w:r>
              <w:rPr>
                <w:rStyle w:val="Emphasis"/>
                <w:rFonts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shd w:fill="FFFFFF" w:val="clear"/>
              </w:rPr>
              <w:t>3670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-20 «Санитарно-эпидемиологические требования к условиям труда»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color w:val="000000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СанПиН 3.3686-21 «Санитарно-эпидемиологические требования по профилактике инфекционных болезней»</w:t>
            </w:r>
          </w:p>
        </w:tc>
      </w:tr>
      <w:tr>
        <w:trPr>
          <w:trHeight w:val="736" w:hRule="atLeast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rPr>
                <w:color w:val="000000"/>
                <w:highlight w:val="none"/>
                <w:shd w:fill="FFFFFF" w:val="clear"/>
              </w:rPr>
            </w:pPr>
            <w:r>
              <w:rPr>
                <w:color w:val="000000"/>
                <w:sz w:val="23"/>
                <w:szCs w:val="23"/>
                <w:shd w:fill="FFFFFF" w:val="clear"/>
              </w:rPr>
              <w:t> 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СанПиН 2.3.2.1078-01 «Гигиенические требования безопасности и пищевой ценности пищевых продуктов»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rPr>
                <w:color w:val="000000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СанПиН 2.4.7.007-93 «Производство и реализация игр и игрушек»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rPr>
                <w:color w:val="000000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МСанПиН 001-96  «Санитарные нормы допустимых уровней физических факторов при применении товаров народного потребления в бытовых условиях»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rPr>
                <w:color w:val="000000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Санитарные нормы и правила по ограничению вибрации и шума на рабочих местах тракторов, сельскохозяйственных мелиоративных, строительно-дорожных машин и грузового автотранспорта</w:t>
            </w:r>
          </w:p>
          <w:p>
            <w:pPr>
              <w:pStyle w:val="Normal"/>
              <w:shd w:val="clear" w:fill="FFFFFF"/>
              <w:spacing w:lineRule="auto" w:line="240" w:before="0" w:after="0"/>
              <w:rPr>
                <w:color w:val="000000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(утв. заместителем министра здравоохранения СССР Главным государственным санитарным врачом СССР 18 мая 1973 г. № 1102-73)</w:t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>СанПиН 2.6.4115-25 «Санитарно-эпидемиологические требования в области радиационной безопасности населения при обращении источников ионизирующего излучения»</w:t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center"/>
              <w:rPr>
                <w:color w:val="000000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  <w:shd w:fill="FFFFFF" w:val="clear"/>
              </w:rPr>
              <w:t>Руководства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Р 2.2.2006-05 «Руководство по гигиенической оценке факторов рабочей среды и трудового процесса. Критерии и классификация условий труда»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Р 2.2.4/2.2.9.2266-07 «Гигиенические требования к условиям труда медицинских работников, выполняющих ультразвуковые исследования»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Р 3.1.3013-12 «Руководство по составлению документа, подтверждающего безопасность биологически опасного объекта»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Р 3.5.2.2487-09 «Руководство по медицинской дезинсекции»</w:t>
            </w:r>
          </w:p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Р 3.5.1.4025-24 "Использование ультрафиолетового бактерицидного излучения для обеззараживания воздуха в помещениях"</w:t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РД 52.04.186.89 «Руководство по контролю загрязнения атмосферы»</w:t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shd w:fill="FFFFFF" w:val="clear"/>
              </w:rPr>
              <w:t>Методические указания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1-40/3805 Методические указания по лабораторному контролю качества продукции общественного питания «Порядок отбора проб и физико-химические методы испытаний»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1.1.724-98 «Организация и проведение санитарно-гигиенических мероприятий в зонах химической аварии»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1.1.726-98 «Гигиеническое нормирование лекарственных средств в воздухе рабочей зоны, атмосферном воздухе населенных мест и воде водных объектов»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1844-78 «Методические указания по проведению измерений и гигиенической оценки шумов на рабочих местах»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1.2.793-99 «Организация и проведение режимно-ограничительных мероприятий в зонах стихийных бедствий и техногенных катастроф»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1.3.2970-11 «Эпидемиология. Лабораторная диагностика натуральной оспы»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2.1.4.719-98 «Санитарный надзор за применением ультрафиолетового излучения в технологии подготовки питьевой воды»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2.1.4.1060-01 «Санитарно-эпидемиологический надзор за использованием синтетических полиэлектролитов в практике питьевого водоснабжения»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2.1.4.1184-03 Методические указания по внедрению и применению СанПиН 2.1.4.1116-02 «Питьевая вода. Гигиенические требования к качеству воды расфасованной в емкости. Контроль качества»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2.1.5.693-98 «Санитарная оценка водных объектов при регистрационных испытаниях пестицидов, предназначенных для применения в сельском хозяйстве»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2.1.5.800-99 «Организация госсанэпиднадзора за обеззараживанием сточных вод»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2.1.5.1183-03 «Санитарно-эпидемиологический надзор за использованием воды в системах технического водоснабжения промышленных предприятий»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2.1.5.732-99 «Санитарно-эпидемиологический надзор за обеззараживанием сточных вод ультрафиолетовым излучением»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2.1.7.730-99 «Гигиеническая оценка качества почвы населенных мест»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2.1.7.1185-03 «Сбор, транспортирование, захоронение асбестсодержащих отходов»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2.1.10.3014-12 «Оценка радиационного риска у населения за счет длительного равномерного  техногенного облучения в малых дозах»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2.2.5.2810-10 «Организация лабораторного контроля содержания вредных веществ в воздухе рабочей зоны предприятий основных отраслей экономики»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2.2.9.2493-09 «Санитарно-гигиеническая паспортизация канцерогенно опасных организаций и формирование банков данных»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2.3.7.2125-06 «Социально-гигиенический мониторинг. Контаминация продовольственного сырья и пищевых продуктов химическими веществами. Сбор, обработка и анализ показателей»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2.3.975-00 «Применение ультрафиолетового бактерицидного излучения для обеззараживания воздушной среды помещений организаций пищевой. промышленности, общественного питания и торговли продовольственными товарами»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2.6.1.065-2014 «Дозиметрический контроль профессионального  внутреннего облучения. Общие требования»</w:t>
            </w:r>
          </w:p>
        </w:tc>
      </w:tr>
      <w:tr>
        <w:trPr>
          <w:trHeight w:val="1097" w:hRule="atLeast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2.6.1.784-99 «Зонирование населенных пунктов Российской Федерации, подвергшихся радиоактивному загрязнению вследствие аварии на Чернобыльской АЭС, по критерию годовой дозы облучения населения»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2.1.6.792-99 «Выбор базовых показателей для социально-гигиенического мониторинга (атмосферный воздух населенных мест)»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2.6.1.1001-00 «Оценка поглощенных и эффективных доз ионизирующих излучений у населения, постоянно проживающего на радиоактивных следах атмосферных ядерных взрывов»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2.6.1.1017-01 «Обеспечение радиационной безопасности при внутритканевой лучевой терапии (брахитерапии) предстательной железы методом имплантации закрытого источника I-125, фиксированного на полимерной рассасывающейся нити "I-125 Rapid Strand" (Изм №1 МУ 2.6.1.2711-10)»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2.6.1.1088-02 «Оценка индивидуальных эффективных доз облучения населения за счет природных источников ионизирующего излучения»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2.6.1.1194—03 «Радиационный контроль. Стронций-90 и цезий-137. Пищевые продукты. Отбор проб, анализ и гигиеническая оценка»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2.6.1.1868-04 «Внедрение показателей радиационной безопасности о состоянии объектов окружающей среды, в т.ч. продовольственного сырья и пищевых продуктов, в систему социально-гигиенического мониторинга»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2.6.1.1892-04 «Гигиенические требования по обеспечению радиационной безопасности при проведении радионуклидной диагностики с помощью радиофармпрепаратов»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2.6.1.1981-05 «Радиационный контроль и гигиеническая оценка источников питьевого водоснабжения и питьевой воды по показателям радиационной безопасности. Оптимизация защитных мероприятий источников питьевого водоснабжения с повышенным содержанием радионуклидов»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2.6.1.2003-05 «Оценка средних годовых эффективных доз облучения критических групп жителей населенных пунктов РФ, подвергшихся радиоактивному загрязнению вследствие аварии на Чернобыльской АЭС»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2.6.1.2005-05 «Установление категории потенциальной опасности радиационного объекта»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2.6.1.2135-06 «Гигиенические требования по обеспечению радиационной безопасности при лучевой терапии закрытыми радионуклидными источниками»</w:t>
            </w:r>
          </w:p>
        </w:tc>
      </w:tr>
      <w:tr>
        <w:trPr>
          <w:trHeight w:val="607" w:hRule="atLeast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2.6.1.2153-06 «Оперативная оценка доз облучения населения при радиоактивном загрязнении территории воздушным путем»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МУ 2.6.1.3806-22 «Прогноз доз облучения населения цезием-137 при его попадании в окружающую среду»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2.6.1.2397-08 «Оценка доз облучения групп населения, подвергающихся повышенному облучению за счет природных источников ионизирующего излучения»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2.6.1.2396-08 «Мониторинг радиоактивного йода в случае масштабной радиационной аварии»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2.6.1.2500-09 «Организация надзора за обеспечением радиационной безопасности и проведение радиационного контроля в подразделении радионуклидной диагностики»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2.6.1.2712-10 «Ионизирующее излучение, радиационная безопасность. Гигиенические требования по обеспечению радиационной безопасности при внутритканевой лучевой терапии (брахитерапии) методом имплантации закрытых радионуклидных источников»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2.6.1.2719-10 «Ионизирующее излучение, радиационная безопасность. Радиационный контроль и гигиеническая оценка источников питьевого водоснабжения и питьевой воды по показателям радиационной безопасности. Оптимизация защитных мероприятий источников питьевого водоснабжения с повышенным содержанием радионуклидов» Изменение N 1 к МУ 2.6.1.1981-05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2.6.1.2797-10 «Гигиенические требования по обеспечению радиационной безопасности при лучевой терапии закрытыми радионуклидными источниками» Изменение 1 к МУ 2.6.1.2135-06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2.6.1.2808-10 «Ионизирующее излучение, радиационная безопасность. Обеспечение радиационной безопасности при проведении радионуклидной диагностики методами радиоиммунного анализа «in vitro»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2.6.5.040-2016 «Определение дозы незапланированного или аварийного облучения персонала предприятий Госкорпорации «Росатом»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2.6.1.2944-11 «Контроль эффективных доз облучения пациентов при проведении медицинских рентгенологических исследований»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2.6.1.3015-12 «Организация и проведение индивидуального дозиметрического контроля. Персонал медицинских организаций»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МУ 2.6.1.3700-21 «Оценка и учет эффективных доз у пациентов при проведении радионуклидных диагностических исследований»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2.6.5.008-2016 «Контроль радиационной обстановки общие требования»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2.6.5.010-2016  «Обоснование границ и условия эксплуатации санитарно-защитных зон и зон наблюдения радиационных объектов»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2.6.5.026-2016 «Дозиметрический контроль внешнего профессионального облучения. Общие требования»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2.6.5.028-2016 «Определение индивидуальных эффективных и эквивалентных доз и организаций контроля  профессионального облучения в условиях планируемого облучения. Общие требования»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2.6.5.037-2016 «Контроль эквивалентной дозы фотонного и бета-излучения в коже и хрусталике глаза»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N 239/66/288 от 21.06.99 Минздрав России, Госатомнадзор России, Госкомэкологии России «Порядок ведения радиационно-гигиенических паспортов организаций и территории»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3.1.957-00 «Организация и проведение работы специализированными противоэпидемическими бригадами в чрезвычайных ситуациях»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МР 3.1.0079/2-13 «Организация санитарно-противоэпидемического обеспечения массовых мероприятий с международным участием»</w:t>
            </w:r>
          </w:p>
        </w:tc>
      </w:tr>
      <w:tr>
        <w:trPr>
          <w:trHeight w:val="622" w:hRule="atLeast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3.1.1128-02 «Эпидемиология, диагностика и профилактика заболеваний людей лептоспирозами»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3.1.1885-04 «Эпидемиологический надзор и профилактика стрептококковой (группы А) инфекции»</w:t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>МУ 3.1/4.2.4140-25 «Эпидемиологический надзор, лабораторная диагностика и профилактика клещевых риккетсиозов»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3.1.2007-05 «Эпидемиологический надзор за туляремией»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3.1.2436-09 «Эпидемиологический надзор за столбняком»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3.1.2565-09 «Проведение экстренных мероприятий по дезинсекции и дератизации в природных очагах чумы на территории Российской Федерации»</w:t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МУ 3.1/4.2.4069-24 "Эпидемиологический надзор, лабораторная диагностика и профилактика лихорадки Западного Нила"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3.1.1.4016-24 «Эпидемиологический надзор за полиомиелитом и острыми вялыми параличами»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3.1.1.4015-24 «Эпидемиологический надзор за энтеровирусной (неполио) инфекцией»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3.1.1.2438-09 «Эпидемиологический надзор и профилактика псевдотуберкулеза и кишечного иерсиниоза»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3.1.1.2488-09 «Организация и проведение профилактических и противоэпидемических мероприятий против Крымской геморрагической лихорадки»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3.1.1.2957-11 «Эпидемиологический надзор, лабораторная диагностика и профилактика ротавирусной инфекции»</w:t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bookmarkStart w:id="0" w:name="ext-gen6974"/>
            <w:bookmarkEnd w:id="0"/>
            <w:r>
              <w:rPr>
                <w:rStyle w:val="Emphasis"/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>МУ</w:t>
            </w:r>
            <w:r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> 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>3.1.2. </w:t>
            </w:r>
            <w:r>
              <w:rPr>
                <w:rStyle w:val="Emphasis"/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>4075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>-24 «Эпидемиологический надзор за корью, краснухой и эпидемическим паротитом»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3.1.1.2969-11 «Эпидемиологический надзор, лабораторная диагностика и профилактика норовирусной инфекции»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МУ 3.1.2.4066-24 "Эпидемиологический надзор за коклюшной инфекцией"</w:t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3.1.2.2356-08 «Эпидемиологический надзор за врожденной краснухой»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3.1.2.2412-08 «Эпидемиологический надзор за легионеллезной инфекцией»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3.1.2.2516-09 «Эпидемиологический надзор за менингококковой инфекцией»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3.1.2/4.2.3973-23 «Эпидемиологический надзор за внебольничными пневмониями»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3.1.2313-08 «Требования к обеззараживанию, уничтожению и утилизации шприцев инъекционных однократного применения»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3.1.2792-10 «Профилактика инфекционных болезней. Эпидемиологический надзор за гепатитом В»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3.1.2837-11 «Эпидемиологический надзор и профилактика вирусного гепатита А»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3.1.3114/1-13 «Профилактика инфекционных болезней. Организация работы в очагах инфекционных и паразитарных болезней»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3.1.2943-11 «Организация и проведение серологического мониторинга состояния коллективного иммунитета к инфекциям, управляемым средствами специфической профилактики»</w:t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bookmarkStart w:id="1" w:name="ext-gen6601"/>
            <w:bookmarkEnd w:id="1"/>
            <w:r>
              <w:rPr>
                <w:rStyle w:val="Emphasis"/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>МУ</w:t>
            </w:r>
            <w:r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> 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>3.1/4.2.</w:t>
            </w:r>
            <w:r>
              <w:rPr>
                <w:rStyle w:val="Emphasis"/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>4065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>-24 "Эпидемиологический надзор в природных очагах чумы на территории Российской Федерации: мониторинг, диагностика, профилактика"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3.1.3018-12 «Эпидемиологический надзор за дифтерией»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3.1.3260-15 «Противоэпидемическое обеспечение населения в условиях чрезвычайных ситуаций, в том числе при формировании очагов опасных инфекционных заболеваний»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3.1.3342-16 «Эпидемиологический надзор за ВИЧ-инфекцией»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3.1/3.5.2497-09 «Организация и проведение противоэпидемиологических  и дезинфекционных мероприятий при натуральной оспе»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3.1.7.1104-02 «Эпидемиология и профилактика листериоза»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3.2.3967-23 «Мероприятия по снижению риска заражения населения возбудителями паразитозов»</w:t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МУ 3.2.3965-23 "Эпидемиологический надзор и профилактика токсокароза"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3.2.1756-03 «Эпидемиологический надзор за паразитарными болезнями»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3.2.1757-03 «Санитарно-паразитологическая оценка эффективности обеззараживания воды ультрафиолетовым излучением»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3.2.1880-04 «Профилактика дирофиляриоза»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3.2.3966-23 «Эпидемиологический надзор и профилактика лямблиоза»</w:t>
            </w:r>
          </w:p>
        </w:tc>
      </w:tr>
      <w:tr>
        <w:trPr>
          <w:trHeight w:val="595" w:hRule="atLeast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3.2.2568-09 Контроль численности кровососущих комаров рода Culex, места  выплода  которых находятся в населенных пунктах;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3.2.3163-14 Эпидемиологический надзор за трихинеллёзом;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3.2.3469-17 "Профилактика дирофиляриоза";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3.2.3470-17 "Эпидемиологический надзор за эхинококкозами";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3.3.1.1095-02 «Медицинские противопоказания к проведению профилактических прививок препаратами национального календаря прививок»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3.3.1.1878-04 «Экономическая эффективность вакцинопрофилактики»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3.3.1252-03 «Тактика иммунизации взрослого населения против дифтерии»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3.3.1879-04 «Расследование поствакцинальных осложнений»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3.3.1889-04 «Порядок проведения профилактических прививок»</w:t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МР 3.3.0399-25 «Контроль за организацией и проведением иммунопрофилактики инфекционных болезней в медицинских организациях»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3.3.2.1121-02 «Организация контроля за соблюдением правил хранения и транспортирования медицинских иммунобиологических препаратов»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3.3.2.1172-02 «Прядок обеспечения государственных муниципальных организаций здравоохранения медицинским иммунобиологическими препаратами в рамках национального календаря профилактических прививок и календаря профилактических прививок по эпидемиологическим показаниям»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3.3.2.1761-03 «Порядок уничтожения непригодных к использованию вакцин и анатоксинов»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3.3.2.3970-23 «Применение оборудования для контроля температурного режима хранения и транспортирования иммунобиологических лекарственных препаратов в системе «холодовой цепи»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3.4.2552-09 «Организация и проведение первичных противоэпидемических мероприятий в случаях выявления больного (трупа), подозрительного на заболевания инфекционными болезнями, вызывающими чрезвычайные ситуации в области санитарно-эпидемиологического благополучия населения»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3.4.3008-12 «Порядок эпидемиологической и лабораторной диагностики особо опасных, «новых» и «возвращающихся» инфекционных болезней»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3.5.1.2958-11 «Дезинфекционные мероприятия при псевдотуберкулёзе и кишечном иерсиниозе»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МУ 3.5.1.3082-13 «Дезинфекционные мероприятия при сибирской язве у людей»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3.5.2644-10 «Организация и проведение дезинфекционных мероприятий при дерматомикозах»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3.5.3104-13 «Организация и проведение дезинфекционных мероприятий при энтеровирусных (неполио) инфекциях»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3.5.3011-12 «Неспецифическая профилактика клещевого вирусного энцефалита и иксодовых клещевых боррелиозов»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3.5.736-99 «Технология обработки белья в медицинских учреждениях»</w:t>
            </w:r>
          </w:p>
        </w:tc>
      </w:tr>
      <w:tr>
        <w:trPr>
          <w:trHeight w:val="373" w:hRule="atLeast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3182-84 «Методические указания по микробиологическому контролю в аптеках»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15/6-5 «Методические указания по контролю работы паровых и воздушных стерилизаторов»</w:t>
            </w:r>
          </w:p>
        </w:tc>
      </w:tr>
      <w:tr>
        <w:trPr>
          <w:trHeight w:val="627" w:hRule="atLeast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15-6/12 «Методические указания по организации и проведению дезинфекции при кишечных инфекциях бактериальной этиологии»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МУ-287-113 «Методические указания по дезинфекции, предстерилизационной очистке и стерилизации изделий медицинского назначения»</w:t>
            </w:r>
          </w:p>
        </w:tc>
      </w:tr>
      <w:tr>
        <w:trPr>
          <w:trHeight w:val="626" w:hRule="atLeast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2391-81 «Методические указания по определению свободной двуокиси кремния в некоторых видах пыли»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5048-89 «Методические указания по определению нитратов и нитритов в продукции растениеводства»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Инструктивно-методические материалы N 5195-90 Минздрав СССР о работе территориальной санитарно-эпидемиологической станции при ликвидации последствий аварии на ядерно-физической установке;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4.1/4.2.2484-09 «Оценка подлинности и выявление фальсификации молочной продукции»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4.1/4.2.2486-09 «Идентификация, в том числе в целях выявления фальсификации, соковой продукции из фруктов и овощей»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4.3.1517-03 «Санитарно-эпидемиологическая оценка и эксплуатация аэроионизирующего оборудования»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4.3.2320-08 «Порядок подготовки и оформления санитарно-эпидемиологических заключений на передающие радиотехнические объекты»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4237-86 «Методические указания по гигиеническому контролю за питанием в организованных коллективах»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4435-87 «Методические указания по гигиенической оценке производственной и непроизводственной шумовой нагрузки»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color w:val="000000"/>
                <w:highlight w:val="none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>МУК 4.1/4.3.2038-05 «Санитарно-эпидемиологическая оценка игрушек»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rPr>
                <w:color w:val="000000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МУК 4.2.1847-04 «Санитарно-эпидемиологическая оценка обоснования сроков годности и условий хранения пищевых продуктов»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rPr>
                <w:color w:val="000000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МУ 3.2.2601-10 «Профилактика описторхоза»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rPr>
                <w:color w:val="000000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МУ 2.6.5.027-16 «Контроль ингаляционного поступления радионуклидов в организм персонала на плутониевых производствах»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rPr>
                <w:color w:val="000000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МУ 2.6.5.029-16 «Индивидуальный дозиметрический контроль при раневом поступлении плутония и америция. Общие требования»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rPr>
                <w:color w:val="000000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 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МУК 4.3.3830-22 «Определение уровней электромагнитного поля, создаваемого излучающими техническими средствами телевидения, ЧМ радиовещания и базовых станций сухопутной подвижной радиосвязи»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rPr>
                <w:color w:val="000000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МУК 4.3.2491-09 «Гигиеническая оценка электрических и магнитных полей промышленной частоты (50 Гц) в производственных условиях»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rPr>
                <w:color w:val="000000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МУК 4.2.734-99 «Микробиологический мониторинг производственной среды»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rPr>
                <w:color w:val="000000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МУК 4.2.1035-01 «Контроль дезинфекционных камер»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rPr>
                <w:color w:val="000000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МУК 4.2.1479-03 «Энтомологические методы сбора и определения насекомых и клещей вредителей продовольственных запасов и непродовольственного сырья»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rPr>
                <w:color w:val="000000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МУ 1.3.2569-09 «Организация работы лабораторий, использующих методы амплификации нуклеиновых кислот при работе с материалом, содержащим микроорганизмы I-IV групп патогенности»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rPr>
                <w:color w:val="000000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МУК  4.3.3722-21 «Контроль уровня шума на территории жилой застройки, в жилых и общественных зданиях и помещениях»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rPr>
                <w:color w:val="000000"/>
                <w:highlight w:val="none"/>
                <w:shd w:fill="FFFFFF" w:val="clear"/>
              </w:rPr>
            </w:pPr>
            <w:r>
              <w:rPr>
                <w:color w:val="000000"/>
                <w:sz w:val="23"/>
                <w:szCs w:val="23"/>
                <w:shd w:fill="FFFFFF" w:val="clear"/>
              </w:rPr>
              <w:t> 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МУ 2.6.5.033-2017 «Организация вентиляции на радиационно опасных предприятиях (производствах) Госкорпорации «Росатом»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rPr>
                <w:color w:val="000000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МУК 4.3.1676-03 «Гигиеническая оценка электромагнитных полей, создаваемых радиостанциями сухопутной подвижной связи, включая абонентские терминалы спутниковой связи»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rPr>
                <w:color w:val="000000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МУК 4.3.679-97  «Определение уровней магнитного поля в местах</w:t>
              <w:br/>
              <w:t>размещения передающих средств радиовещания и радиосвязи</w:t>
              <w:br/>
              <w:t>кило-, гекто- и декаметрового диапазонов»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rPr>
                <w:color w:val="000000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МУК 4.3.677-97 «Определение уровней электромагнитных полей на рабочих местах персонала радиопредприятий, технические средства которых работают в НЧ, СЧ и ВЧ диапазонах»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rPr>
                <w:color w:val="000000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МУК 4.3.3921-23 «Определение плотности потока энергии электромагнитного поля в местах размещения радиоэлектронных средств, работающих в диапазоне частот 300 МГц - 300 ГГц»</w:t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МУК 2.6.1.3829-22 «Проведение радиационного контроля при медицинском использовании рентгеновского излучения»</w:t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МУ 3.1.3798-22 «Обеспечение эпидемиологической безопасности нестерильных эндоскопических вмешательств на желудочно-кишечном тракте и дыхательных путях»</w:t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shd w:fill="FFFFFF" w:val="clear"/>
              </w:rPr>
              <w:t>Методические рекомендации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МР от 15.07.2014 № 1-1/310-Р Методические рекомендации по расчету нормативов предельно допустимых выбросов радиоактивных веществ из организованных источников в атмосферный воздух применительно для организаций Госкорпорации «Росатом»</w:t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МР 2.1.10.0031-11 от 31.07.2011г «Комплексная оценка риска возникновения бактериальных кишечных инфекций, передаваемых водным путем»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МР 2.1.2.0070-13 «Санитарно-эпидемиологическая оценка жилых помещений предназначенных для проживания детей, оставшихся без попечения родителей, передаваемых на воспитание в семьи»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МР 2.1.4.2370-08 «Оценка санитарно-эпидемиологической надежности систем централизованного питьевого водоснабжения»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МР 2.2.9.2242-07 «Гигиенические и эпидемиологические требования к условиям труда медицинских работников, выполняющих работы, связанные с риском возникновения инфекционных заболеваний»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МР 2.4.4.0127-18 «Методика оценки эффективности оздоровления в стационарных организациях отдыха и оздоровления детей»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МР 2.4.4.0127-18 «Методика оценки эффективности оздоровления в стационарных организациях отдыха  коллективах»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МР 2.6.1.0055-11 «Критерии и требования по обеспечению процедуры перехода населенных пунктов от условий радиационной аварии к условиям нормальной жизнедеятельности населения»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МР 2.6.1.0063-12 «Контроль доз облучения населения, проживающего в зоне наблюдения радиационного объекта, в условиях его нормальной эксплуатации и радиационной аварии»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22272F"/>
                <w:sz w:val="24"/>
                <w:szCs w:val="24"/>
                <w:shd w:fill="FFFFFF" w:val="clear"/>
              </w:rPr>
              <w:t>М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Р 2.6.1.0296-22 «Оптимизация радиационной защиты пациентов в лучевой диагностике посредством применения референтных диагностических уровней»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МР 2.6.1.27-2003 «Зона наблюдения радиационного объекта. Организация и проведение радиационного контроля окружающей среды Главный государственный санитарный врач по объектам и территориям, обслуживаемым Федеральным управлением «Медбиоэкстрем»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МР 3.1.0211-20 «Отлов, учет и прогноз численности мелких млекопитающих и птиц в природных очагах инфекционных болезней»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МР 3.1.0140-18 «Неспецифическая профилактика гриппа и других острых респираторных инфекций»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МР 3.1.2.0139-18 «Критерии расчета запаса профилактических и лечебных препаратов, оборудования, индивидуальных средств защиты и дезинфекционных средств для субъектов Российской Федерации на период пандемии гриппа»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MP 3.1.0221-20 «Организация работы в очагах COVID-19»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МР 3.1/2.4.0239-21 «Рекомендации по организации работы организаций отдыха детей и их оздоровления в условиях сохранения рисков распространения COVID-19 в 2021 году»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MP 3.2-11-3/254-09  «Санитарно-эпидемиологический надзор в сочетанных очагах гельминтозов»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МР 3.3.1.0027-11 «Эпидемиология и вакцинопрофилактика инфекции, вызываемой Streptococcus pneumoniae»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МР 3.5.1.0103-15 «Методические рекомендации по применению метода аэрозольной дезинфекции в медицинских организациях»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МР 4.2.0220-20 «Методы санитарно-бактериологического исследования микробной обсемененности объектов внешней среды»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МР 4.3.0177-20 «Методика измерения электромагнитных полей промышленной частоты 50 Гц на селитебной территории»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МР 4.3.0212-20 «Контроль систем вентиляции»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МР N 2510/11646-01-34 «Организация и проведение противоэпидемических мероприятий при террористических актах с применением биологических агентов»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МР 4545-87 «Методические рекомендации по контролю  за организацией текущей и заключительной демеркуризации и оценке ее эффективности»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/>
            </w:pPr>
            <w:r>
              <w:rPr>
                <w:rStyle w:val="Emphasis"/>
                <w:rFonts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shd w:fill="FFFFFF" w:val="clear"/>
              </w:rPr>
              <w:t>MP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 2.3.1.</w:t>
            </w:r>
            <w:r>
              <w:rPr>
                <w:rStyle w:val="Emphasis"/>
                <w:rFonts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shd w:fill="FFFFFF" w:val="clear"/>
              </w:rPr>
              <w:t>0253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-21 «Нормы физиологических потребностей в энергии и пищевых веществах для различных групп населения Российской Федерации»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/>
            </w:pPr>
            <w:r>
              <w:rPr>
                <w:rStyle w:val="Emphasis"/>
                <w:rFonts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shd w:fill="FFFFFF" w:val="clear"/>
              </w:rPr>
              <w:t>МР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 2.3.6.</w:t>
            </w:r>
            <w:r>
              <w:rPr>
                <w:rStyle w:val="Emphasis"/>
                <w:rFonts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shd w:fill="FFFFFF" w:val="clear"/>
              </w:rPr>
              <w:t>0233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-21 «</w:t>
            </w:r>
            <w:r>
              <w:rPr>
                <w:rStyle w:val="Emphasis"/>
                <w:rFonts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shd w:fill="FFFFFF" w:val="clear"/>
              </w:rPr>
              <w:t>Методические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 </w:t>
            </w:r>
            <w:r>
              <w:rPr>
                <w:rStyle w:val="Emphasis"/>
                <w:rFonts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shd w:fill="FFFFFF" w:val="clear"/>
              </w:rPr>
              <w:t>рекомендации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 к организации общественного питания населения»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МР 2.2.0244-21 «Методические рекомендации по обеспечению санитарно-эпидемиологических требований к условиям труда»</w:t>
            </w:r>
          </w:p>
        </w:tc>
      </w:tr>
      <w:tr>
        <w:trPr>
          <w:trHeight w:val="1796" w:hRule="atLeast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/>
            </w:pPr>
            <w:r>
              <w:rPr>
                <w:rStyle w:val="Emphasis"/>
                <w:rFonts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shd w:fill="FFFFFF" w:val="clear"/>
              </w:rPr>
              <w:t>МР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 2.1.</w:t>
            </w:r>
            <w:r>
              <w:rPr>
                <w:rStyle w:val="Emphasis"/>
                <w:rFonts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shd w:fill="FFFFFF" w:val="clear"/>
              </w:rPr>
              <w:t>0246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-21 «Методические рекомендации по обеспечению санитарно-эпидемиологических требований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Письмо Федерального медико-биологического агентства от 20 августа 2020 г. N 32-</w:t>
            </w:r>
            <w:r>
              <w:rPr>
                <w:rStyle w:val="Emphasis"/>
                <w:rFonts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shd w:fill="FFFFFF" w:val="clear"/>
              </w:rPr>
              <w:t>024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/</w:t>
            </w:r>
            <w:r>
              <w:rPr>
                <w:rStyle w:val="Emphasis"/>
                <w:rFonts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shd w:fill="FFFFFF" w:val="clear"/>
              </w:rPr>
              <w:t>634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"О направлении рекомендаций по догоняющей иммунизации"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shd w:val="clear" w:fill="FFFFFF"/>
              <w:jc w:val="left"/>
              <w:rPr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hd w:fill="FFFFFF" w:val="clear"/>
              </w:rPr>
              <w:t>Методические рекомендации по проведению профилактических прививок  в соответствии с приказом Министерства здравоохранения Российской Федерации от 6 декабря 2021 г. N 1122н  (Министерство здравоохранения РФ, НИИ педиатрии и охраны здоровья детей ФГБНУЗ ЦКБ РАН, ФГБУ «детский научный клинический центр инфекционных болезней» ФМБА России 2022г.)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FFFFFF" w:val="clear"/>
                <w:lang w:eastAsia="ru-RU"/>
              </w:rPr>
              <w:t>MP 2.1.0247-21 "Методические рекомендации по обеспечению санитарно-эпидемиологических требований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shd w:val="clear" w:fill="FFFFFF"/>
              <w:jc w:val="left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hd w:fill="FFFFFF" w:val="clear"/>
              </w:rPr>
              <w:t>МР 2.4.0259-21"Методические рекомендации по обеспечению санитарно-эпидемиологических требований к организациям, реализующим образовательные программы дошкольного образования, осуществляющим присмотр и уход за детьми, в том числе размещенным в жилых и нежилых помещениях жилищного фонда и нежилых зданий, а также детским центрам, центрам развития детей и иным хозяйствующим субъектам, реализующим образовательные программы дошкольного образования и (или) осуществляющим присмотр и уход за детьми, размещенным в нежилых помещениях"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8"/>
              <w:shd w:val="clear" w:fill="FFFFFF"/>
              <w:jc w:val="left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hd w:fill="FFFFFF" w:val="clear"/>
              </w:rPr>
              <w:t>МР 2.4.0242-21"Методические рекомендации по обеспечению санитарно-эпидемиологических требований к организациям воспитания и обучения, отдыха и оздоровления детей и молодежи"</w:t>
            </w:r>
          </w:p>
        </w:tc>
      </w:tr>
      <w:tr>
        <w:trPr>
          <w:trHeight w:val="823" w:hRule="atLeast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200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МР 2.3.0243-21 "Методические рекомендации по обеспечению санитарно-эпидемиологических требований к условиям деятельности торговых объектов и рынков, реализующих пищевую продукцию"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200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МР 2.5.0245-21 "Методические рекомендации по обеспечению санитарно-эпидемиологических требований к отдельным видам транспорта и объектам транспортной инфраструктуры"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200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МР 2.4.0260-21 "Рекомендации по проведению оценки соответствия меню обязательным требованиям"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200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 2.3.7.3693-21 Состояние здоровья населения в связи с состоянием питания. Мониторинг качества и безопасности пищевой продукции в Российской Федерации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200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MP 2.4.0179-20 "Рекомендации по организации питания обучающихся общеобразовательных организаций"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200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MP 2.4.0180-20 "Родительский контроль за организацией горячего питания детей в общеобразовательных организациях"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200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МР 2.3.1.1915-04 "Рекомендуемые уровни потребления пищевых и биологически активных веществ"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200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MP 5.1.0096-14 "Методические подходы к организации оценки процессов производства (изготовления) пищевой продукции на основе принципов ХАССП"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200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FFFFFF" w:val="clear"/>
                <w:lang w:eastAsia="ru-RU"/>
              </w:rPr>
              <w:t>МР 3.1/2.1.0255-21 Рекомендации по организации очных посещений граждан, проживающих (пребывающих) в стационарных организациях в условиях сохранения рисков распространения новой коронавирусной инфекции (COVID-19)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200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MP 3.1.0229-21 "Рекомендации по организации противоэпидемических мероприятий в медицинских организациях, осуществляющих оказание медицинской помощи пациентам с новой коронавирусной инфекцией (COVID-19) (подозрением на заболевание) в стационарных условиях"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200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МР 3.1.0252-21 "Изменения N 1 в MP 3.1.0229-21 "Рекомендации по организации противоэпидемических мероприятий в медицинских организациях, осуществляющих оказание медицинской помощи пациентам с новой коронавирусной инфекцией (COVID-19) (подозрением на заболевание) в стационарных условиях"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200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MP 2.6.1.0215-20 "Оценка радиационного риска у пациентов при проведении рентгенорадиологических исследований"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200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МР 3.1.0087-14 "Профилактика заражения ВИЧ"</w:t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МР 2.6.1.0333-23 "Радиационный контроль и санитарно-эпидемиологическая оценка жилых, общественных и производственных зданий и сооружений по показателям радиационной безопасности";</w:t>
            </w:r>
          </w:p>
        </w:tc>
      </w:tr>
      <w:tr>
        <w:trPr/>
        <w:tc>
          <w:tcPr>
            <w:tcW w:w="10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20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shd w:fill="FFFFFF" w:val="clear"/>
              </w:rPr>
              <w:t>ГОСТ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200"/>
              <w:rPr>
                <w:color w:val="000000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ГОСТ 30108-94 «Материалы и изделия строительные. Определение удельной эффективной активности естественных радионуклидов»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200"/>
              <w:rPr>
                <w:color w:val="000000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ГОСТ 31191.1-2004 "Вибрация и удар. Измерение общей вибрации и оценка ее воздействия на человека.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200"/>
              <w:rPr>
                <w:color w:val="000000"/>
                <w:highlight w:val="none"/>
                <w:shd w:fill="FFFFFF" w:val="clear"/>
              </w:rPr>
            </w:pPr>
            <w:r>
              <w:rPr>
                <w:color w:val="000000"/>
                <w:sz w:val="23"/>
                <w:szCs w:val="23"/>
                <w:shd w:fill="FFFFFF" w:val="clear"/>
              </w:rPr>
              <w:t> 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ГОСТ 31192.1-2004  "Вибрация. Измерение локальной вибрации и оценка ее воздействия на человека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200"/>
              <w:rPr>
                <w:color w:val="000000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ГОСТ 12.4.077-79 «Система стандартов безопасности труда. Ультразвук. Метод измерения звукового давления на рабочих местах»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200"/>
              <w:rPr>
                <w:color w:val="000000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ГОСТ 12.1.002-84</w:t>
              <w:br/>
              <w:t>"Система стандартов безопасности труда. Электрические поля промышленной частоты. Допустимые уровни напряженности и требования к проведению контроля на рабочих местах"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200"/>
              <w:rPr>
                <w:color w:val="000000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ГОСТ 12.1.006-84</w:t>
            </w:r>
            <w:r>
              <w:rPr>
                <w:color w:val="000000"/>
                <w:sz w:val="23"/>
                <w:szCs w:val="23"/>
                <w:shd w:fill="FFFFFF" w:val="clear"/>
              </w:rPr>
              <w:br/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"Система стандартов безопасности труда. Электромагнитные поля радиочастот. Допустимые уровни на рабочих местах и требования к проведению контроля"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200"/>
              <w:rPr>
                <w:color w:val="000000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ГОСТ 59059-20</w:t>
              <w:br/>
              <w:t>"Охрана окружающей среды. Контроль загрязнений атмосферного воздуха. Термины и определения"</w:t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/>
              <w:rPr/>
            </w:pPr>
            <w:r>
              <w:rPr>
                <w:rStyle w:val="Emphasis"/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>ГОСТ 2761-84 "Источники централизованного хозяйственно-питьевого водоснабжения. Гигиенические, технические требования и правила выбора"</w:t>
            </w:r>
          </w:p>
          <w:p>
            <w:pPr>
              <w:pStyle w:val="Normal"/>
              <w:shd w:val="clear" w:fill="FFFFFF"/>
              <w:spacing w:lineRule="auto" w:line="240"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hd w:val="clear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9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both"/>
              <w:rPr>
                <w:color w:val="000000"/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ГОСТ 24940-2016 «Здания сооружения методы измерения освещенности»</w:t>
            </w:r>
          </w:p>
        </w:tc>
      </w:tr>
    </w:tbl>
    <w:p>
      <w:pPr>
        <w:pStyle w:val="Normal"/>
        <w:shd w:val="clear" w:fill="FFFFFF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highlight w:val="none"/>
          <w:shd w:fill="FFFFFF" w:val="clear"/>
        </w:rPr>
      </w:pPr>
      <w:r>
        <w:rPr>
          <w:rFonts w:cs="Times New Roman" w:ascii="Times New Roman" w:hAnsi="Times New Roman"/>
          <w:sz w:val="24"/>
          <w:szCs w:val="24"/>
          <w:shd w:fill="FFFFFF" w:val="clear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701" w:right="850" w:gutter="0" w:header="0" w:top="709" w:footer="708" w:bottom="76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  <w:fldChar w:fldCharType="begin"/>
    </w:r>
    <w:r>
      <w:rPr>
        <w:sz w:val="24"/>
        <w:szCs w:val="24"/>
        <w:rFonts w:cs="Times New Roman" w:ascii="Times New Roman" w:hAnsi="Times New Roman"/>
      </w:rPr>
      <w:instrText xml:space="preserve"> PAGE </w:instrText>
    </w:r>
    <w:r>
      <w:rPr>
        <w:sz w:val="24"/>
        <w:szCs w:val="24"/>
        <w:rFonts w:cs="Times New Roman" w:ascii="Times New Roman" w:hAnsi="Times New Roman"/>
      </w:rPr>
      <w:fldChar w:fldCharType="separate"/>
    </w:r>
    <w:r>
      <w:rPr>
        <w:sz w:val="24"/>
        <w:szCs w:val="24"/>
        <w:rFonts w:cs="Times New Roman" w:ascii="Times New Roman" w:hAnsi="Times New Roman"/>
      </w:rPr>
      <w:t>1</w:t>
    </w:r>
    <w:r>
      <w:rPr>
        <w:sz w:val="24"/>
        <w:szCs w:val="24"/>
        <w:rFonts w:cs="Times New Roman" w:ascii="Times New Roman" w:hAnsi="Times New Roman"/>
      </w:rPr>
      <w:fldChar w:fldCharType="end"/>
    </w:r>
  </w:p>
  <w:p>
    <w:pPr>
      <w:pStyle w:val="Footer"/>
      <w:spacing w:before="0" w:after="20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  <w:fldChar w:fldCharType="begin"/>
    </w:r>
    <w:r>
      <w:rPr>
        <w:sz w:val="24"/>
        <w:szCs w:val="24"/>
        <w:rFonts w:cs="Times New Roman" w:ascii="Times New Roman" w:hAnsi="Times New Roman"/>
      </w:rPr>
      <w:instrText xml:space="preserve"> PAGE </w:instrText>
    </w:r>
    <w:r>
      <w:rPr>
        <w:sz w:val="24"/>
        <w:szCs w:val="24"/>
        <w:rFonts w:cs="Times New Roman" w:ascii="Times New Roman" w:hAnsi="Times New Roman"/>
      </w:rPr>
      <w:fldChar w:fldCharType="separate"/>
    </w:r>
    <w:r>
      <w:rPr>
        <w:sz w:val="24"/>
        <w:szCs w:val="24"/>
        <w:rFonts w:cs="Times New Roman" w:ascii="Times New Roman" w:hAnsi="Times New Roman"/>
      </w:rPr>
      <w:t>1</w:t>
    </w:r>
    <w:r>
      <w:rPr>
        <w:sz w:val="24"/>
        <w:szCs w:val="24"/>
        <w:rFonts w:cs="Times New Roman" w:ascii="Times New Roman" w:hAnsi="Times New Roman"/>
      </w:rPr>
      <w:fldChar w:fldCharType="end"/>
    </w:r>
  </w:p>
  <w:p>
    <w:pPr>
      <w:pStyle w:val="Footer"/>
      <w:spacing w:before="0" w:after="20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doNotHyphenateCaps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2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f21b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en-US" w:bidi="ar-SA"/>
    </w:rPr>
  </w:style>
  <w:style w:type="paragraph" w:styleId="Heading2">
    <w:name w:val="Heading 2"/>
    <w:basedOn w:val="Style15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Верхний колонтитул Знак"/>
    <w:uiPriority w:val="99"/>
    <w:qFormat/>
    <w:rsid w:val="00bf3aea"/>
    <w:rPr>
      <w:rFonts w:cs="Calibri"/>
      <w:lang w:eastAsia="en-US"/>
    </w:rPr>
  </w:style>
  <w:style w:type="character" w:styleId="Style14" w:customStyle="1">
    <w:name w:val="Нижний колонтитул Знак"/>
    <w:uiPriority w:val="99"/>
    <w:qFormat/>
    <w:rsid w:val="00bf3aea"/>
    <w:rPr>
      <w:rFonts w:cs="Calibri"/>
      <w:lang w:eastAsia="en-US"/>
    </w:rPr>
  </w:style>
  <w:style w:type="character" w:styleId="Emphasis">
    <w:name w:val="Emphasis"/>
    <w:basedOn w:val="DefaultParagraphFont"/>
    <w:uiPriority w:val="20"/>
    <w:qFormat/>
    <w:locked/>
    <w:rsid w:val="00653c4f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b1495b"/>
    <w:rPr>
      <w:color w:val="0000FF"/>
      <w:u w:val="single"/>
    </w:rPr>
  </w:style>
  <w:style w:type="paragraph" w:styleId="Style15" w:customStyle="1">
    <w:name w:val="Заголовок"/>
    <w:basedOn w:val="Normal"/>
    <w:next w:val="BodyText"/>
    <w:qFormat/>
    <w:rsid w:val="00393482"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BodyText">
    <w:name w:val="Body Text"/>
    <w:basedOn w:val="Normal"/>
    <w:rsid w:val="00393482"/>
    <w:pPr>
      <w:spacing w:before="0" w:after="140"/>
    </w:pPr>
    <w:rPr/>
  </w:style>
  <w:style w:type="paragraph" w:styleId="List">
    <w:name w:val="List"/>
    <w:basedOn w:val="BodyText"/>
    <w:rsid w:val="00393482"/>
    <w:pPr/>
    <w:rPr>
      <w:rFonts w:cs="Droid Sans"/>
    </w:rPr>
  </w:style>
  <w:style w:type="paragraph" w:styleId="Caption" w:customStyle="1">
    <w:name w:val="Caption"/>
    <w:basedOn w:val="Normal"/>
    <w:qFormat/>
    <w:rsid w:val="00393482"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Droid Sans"/>
    </w:rPr>
  </w:style>
  <w:style w:type="paragraph" w:styleId="Indexheading">
    <w:name w:val="index heading"/>
    <w:basedOn w:val="Normal"/>
    <w:qFormat/>
    <w:rsid w:val="00393482"/>
    <w:pPr>
      <w:suppressLineNumbers/>
    </w:pPr>
    <w:rPr>
      <w:rFonts w:cs="Droid Sans"/>
    </w:rPr>
  </w:style>
  <w:style w:type="paragraph" w:styleId="Style17" w:customStyle="1">
    <w:name w:val="Колонтитул"/>
    <w:basedOn w:val="Normal"/>
    <w:qFormat/>
    <w:rsid w:val="00393482"/>
    <w:pPr/>
    <w:rPr/>
  </w:style>
  <w:style w:type="paragraph" w:styleId="Header" w:customStyle="1">
    <w:name w:val="Header"/>
    <w:basedOn w:val="Normal"/>
    <w:link w:val="Style13"/>
    <w:uiPriority w:val="99"/>
    <w:unhideWhenUsed/>
    <w:rsid w:val="00bf3ae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 w:customStyle="1">
    <w:name w:val="Footer"/>
    <w:basedOn w:val="Normal"/>
    <w:link w:val="Style14"/>
    <w:uiPriority w:val="99"/>
    <w:unhideWhenUsed/>
    <w:rsid w:val="00bf3ae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16" w:customStyle="1">
    <w:name w:val="s_16"/>
    <w:basedOn w:val="Normal"/>
    <w:qFormat/>
    <w:rsid w:val="009f656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Empty" w:customStyle="1">
    <w:name w:val="empty"/>
    <w:basedOn w:val="Normal"/>
    <w:qFormat/>
    <w:rsid w:val="009f656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8" w:customStyle="1">
    <w:name w:val="Нормальный (таблица)"/>
    <w:basedOn w:val="Normal"/>
    <w:next w:val="Normal"/>
    <w:uiPriority w:val="99"/>
    <w:qFormat/>
    <w:rsid w:val="00e61fff"/>
    <w:pPr>
      <w:widowControl w:val="false"/>
      <w:spacing w:lineRule="auto" w:line="240" w:before="0" w:after="0"/>
      <w:jc w:val="both"/>
    </w:pPr>
    <w:rPr>
      <w:rFonts w:ascii="Arial" w:hAnsi="Arial" w:eastAsia="DejaVu Sans" w:cs="Arial" w:eastAsiaTheme="minorEastAsia"/>
      <w:sz w:val="24"/>
      <w:szCs w:val="24"/>
      <w:lang w:eastAsia="ru-RU"/>
    </w:rPr>
  </w:style>
  <w:style w:type="paragraph" w:styleId="Style19" w:customStyle="1">
    <w:name w:val="Содержимое таблицы"/>
    <w:basedOn w:val="Normal"/>
    <w:qFormat/>
    <w:rsid w:val="00393482"/>
    <w:pPr>
      <w:widowControl w:val="false"/>
      <w:suppressLineNumbers/>
    </w:pPr>
    <w:rPr/>
  </w:style>
  <w:style w:type="paragraph" w:styleId="Style20" w:customStyle="1">
    <w:name w:val="Заголовок таблицы"/>
    <w:basedOn w:val="Style19"/>
    <w:qFormat/>
    <w:rsid w:val="00393482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rsid w:val="001f477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790CE-9EF3-4F47-8125-A0B8B07FD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2044</TotalTime>
  <Application>LibreOffice/24.2.3.2$Linux_X86_64 LibreOffice_project/433d9c2ded56988e8a90e6b2e771ee4e6a5ab2ba</Application>
  <AppVersion>15.0000</AppVersion>
  <Pages>5</Pages>
  <Words>5098</Words>
  <Characters>39931</Characters>
  <CharactersWithSpaces>44443</CharactersWithSpaces>
  <Paragraphs>615</Paragraphs>
  <Company>ЦГиЭ 118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2023-12-28T06:01:00Z</dcterms:created>
  <dc:creator>Марина</dc:creator>
  <dc:description/>
  <dc:language>ru-RU</dc:language>
  <cp:lastModifiedBy/>
  <dcterms:modified xsi:type="dcterms:W3CDTF">2026-06-11T08:29:16Z</dcterms:modified>
  <cp:revision>85</cp:revision>
  <dc:subject/>
  <dc:title>ТР ТС 021/2011 «О безопасности  пищевой продукции»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